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834C" w14:textId="77777777" w:rsidR="007D60F2" w:rsidRDefault="007D60F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6C7B3B4" w14:textId="77777777" w:rsidR="007D60F2" w:rsidRDefault="004C0E3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713DA8DA" wp14:editId="6583A648">
            <wp:extent cx="5275580" cy="3470910"/>
            <wp:effectExtent l="0" t="0" r="0" b="0"/>
            <wp:docPr id="1213914612" name="Picture 1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" name="Picture 1822"/>
                    <pic:cNvPicPr>
                      <a:picLocks noChangeAspect="1"/>
                    </pic:cNvPicPr>
                  </pic:nvPicPr>
                  <pic:blipFill>
                    <a:blip r:embed="rId4"/>
                    <a:srcRect l="3189" t="3546" r="4784" b="1460"/>
                    <a:stretch/>
                  </pic:blipFill>
                  <pic:spPr>
                    <a:xfrm>
                      <a:off x="0" y="0"/>
                      <a:ext cx="5275580" cy="347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5E9F6" w14:textId="77777777" w:rsidR="007D60F2" w:rsidRDefault="007D60F2">
      <w:pPr>
        <w:pStyle w:val="Pf0"/>
        <w:rPr>
          <w:b/>
          <w:bCs/>
          <w:sz w:val="20"/>
          <w:szCs w:val="20"/>
        </w:rPr>
      </w:pPr>
    </w:p>
    <w:p w14:paraId="732D7FF2" w14:textId="77777777" w:rsidR="007D60F2" w:rsidRDefault="004C0E31">
      <w:pPr>
        <w:pStyle w:val="Pf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Supplemental Figure 1. Telomere length variation in </w:t>
      </w:r>
      <w:r>
        <w:rPr>
          <w:b/>
          <w:bCs/>
          <w:i/>
          <w:iCs/>
          <w:sz w:val="20"/>
          <w:szCs w:val="20"/>
        </w:rPr>
        <w:t xml:space="preserve">C. purpureus </w:t>
      </w:r>
      <w:r>
        <w:rPr>
          <w:b/>
          <w:bCs/>
          <w:sz w:val="20"/>
          <w:szCs w:val="20"/>
        </w:rPr>
        <w:t>ecotypes</w:t>
      </w:r>
      <w:r>
        <w:rPr>
          <w:sz w:val="20"/>
          <w:szCs w:val="20"/>
        </w:rPr>
        <w:t>. (</w:t>
      </w: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) TRF Southern blot for DNA from </w:t>
      </w:r>
      <w:r>
        <w:rPr>
          <w:i/>
          <w:iCs/>
          <w:sz w:val="20"/>
          <w:szCs w:val="20"/>
        </w:rPr>
        <w:t>C. purpureus</w:t>
      </w:r>
      <w:r>
        <w:rPr>
          <w:sz w:val="20"/>
          <w:szCs w:val="20"/>
        </w:rPr>
        <w:t xml:space="preserve"> lines B150 (female), B190 (male), GG1 (female) and R40 (male) digested with </w:t>
      </w:r>
      <w:r>
        <w:rPr>
          <w:i/>
          <w:iCs/>
          <w:sz w:val="20"/>
          <w:szCs w:val="20"/>
        </w:rPr>
        <w:t>TruI1</w:t>
      </w:r>
      <w:r>
        <w:rPr>
          <w:sz w:val="20"/>
          <w:szCs w:val="20"/>
        </w:rPr>
        <w:t xml:space="preserve">. Molecular weight DNA markers (in kb) are </w:t>
      </w:r>
      <w:r>
        <w:rPr>
          <w:sz w:val="20"/>
          <w:szCs w:val="20"/>
        </w:rPr>
        <w:t>shown.</w:t>
      </w:r>
      <w:r>
        <w:rPr>
          <w:b/>
          <w:bCs/>
          <w:sz w:val="20"/>
          <w:szCs w:val="20"/>
        </w:rPr>
        <w:t xml:space="preserve"> (B)</w:t>
      </w:r>
      <w:r>
        <w:rPr>
          <w:sz w:val="20"/>
          <w:szCs w:val="20"/>
        </w:rPr>
        <w:t xml:space="preserve"> Telomere length (mean TRF) distributions in ≥3 biological replicates of each genotype are shown in boxplots. Significant </w:t>
      </w:r>
      <w:r>
        <w:rPr>
          <w:i/>
          <w:iCs/>
          <w:sz w:val="20"/>
          <w:szCs w:val="20"/>
        </w:rPr>
        <w:t>p</w:t>
      </w:r>
      <w:r>
        <w:rPr>
          <w:sz w:val="20"/>
          <w:szCs w:val="20"/>
        </w:rPr>
        <w:t xml:space="preserve">-values are shown; ns - no significant differences. </w:t>
      </w:r>
    </w:p>
    <w:p w14:paraId="3392513D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0F436169" w14:textId="77777777" w:rsidR="007D60F2" w:rsidRDefault="004C0E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68F185D" wp14:editId="3AA65318">
            <wp:extent cx="5029200" cy="5471795"/>
            <wp:effectExtent l="0" t="0" r="0" b="0"/>
            <wp:docPr id="1213914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914611" name="Picture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47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CC13A" w14:textId="77777777" w:rsidR="007D60F2" w:rsidRDefault="004C0E31">
      <w:pPr>
        <w:pStyle w:val="NormalWeb"/>
        <w:rPr>
          <w:sz w:val="20"/>
          <w:szCs w:val="20"/>
        </w:rPr>
      </w:pPr>
      <w:r>
        <w:rPr>
          <w:b/>
          <w:bCs/>
          <w:sz w:val="20"/>
          <w:szCs w:val="20"/>
        </w:rPr>
        <w:t>Supplemental Figure 2.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Analysis of sensitivity of </w:t>
      </w:r>
      <w:r>
        <w:rPr>
          <w:b/>
          <w:bCs/>
          <w:i/>
          <w:iCs/>
          <w:sz w:val="20"/>
          <w:szCs w:val="20"/>
        </w:rPr>
        <w:t>S. fallax</w:t>
      </w:r>
      <w:r>
        <w:rPr>
          <w:b/>
          <w:bCs/>
          <w:sz w:val="20"/>
          <w:szCs w:val="20"/>
        </w:rPr>
        <w:t xml:space="preserve"> telomeric DNA to </w:t>
      </w:r>
      <w:r>
        <w:rPr>
          <w:b/>
          <w:bCs/>
          <w:i/>
          <w:iCs/>
          <w:sz w:val="20"/>
          <w:szCs w:val="20"/>
        </w:rPr>
        <w:t>BAL31</w:t>
      </w:r>
      <w:r>
        <w:rPr>
          <w:b/>
          <w:bCs/>
          <w:sz w:val="20"/>
          <w:szCs w:val="20"/>
        </w:rPr>
        <w:t xml:space="preserve"> nuclease</w:t>
      </w:r>
      <w:r>
        <w:rPr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 xml:space="preserve">(A) </w:t>
      </w:r>
      <w:r>
        <w:rPr>
          <w:sz w:val="20"/>
          <w:szCs w:val="20"/>
        </w:rPr>
        <w:t xml:space="preserve">TRF Southern blots for </w:t>
      </w:r>
      <w:r>
        <w:rPr>
          <w:i/>
          <w:iCs/>
          <w:sz w:val="20"/>
          <w:szCs w:val="20"/>
        </w:rPr>
        <w:t>BAL31</w:t>
      </w:r>
      <w:r>
        <w:rPr>
          <w:sz w:val="20"/>
          <w:szCs w:val="20"/>
        </w:rPr>
        <w:t xml:space="preserve">-digested DNA. Lanes show </w:t>
      </w:r>
      <w:r>
        <w:rPr>
          <w:i/>
          <w:iCs/>
          <w:sz w:val="20"/>
          <w:szCs w:val="20"/>
        </w:rPr>
        <w:t>Tru1I</w:t>
      </w:r>
      <w:r>
        <w:rPr>
          <w:sz w:val="20"/>
          <w:szCs w:val="20"/>
        </w:rPr>
        <w:t xml:space="preserve"> digestion of </w:t>
      </w:r>
      <w:r>
        <w:rPr>
          <w:i/>
          <w:iCs/>
          <w:sz w:val="20"/>
          <w:szCs w:val="20"/>
        </w:rPr>
        <w:t xml:space="preserve">S. fallax </w:t>
      </w:r>
      <w:r>
        <w:rPr>
          <w:sz w:val="20"/>
          <w:szCs w:val="20"/>
        </w:rPr>
        <w:t xml:space="preserve">genomic DNA without prior </w:t>
      </w:r>
      <w:r>
        <w:rPr>
          <w:i/>
          <w:iCs/>
          <w:sz w:val="20"/>
          <w:szCs w:val="20"/>
        </w:rPr>
        <w:t>Bal31</w:t>
      </w:r>
      <w:r>
        <w:rPr>
          <w:sz w:val="20"/>
          <w:szCs w:val="20"/>
        </w:rPr>
        <w:t xml:space="preserve"> treatment (0 min), and after various incubation periods with </w:t>
      </w:r>
      <w:r>
        <w:rPr>
          <w:i/>
          <w:iCs/>
          <w:sz w:val="20"/>
          <w:szCs w:val="20"/>
        </w:rPr>
        <w:t>Bal31</w:t>
      </w:r>
      <w:r>
        <w:rPr>
          <w:sz w:val="20"/>
          <w:szCs w:val="20"/>
        </w:rPr>
        <w:t xml:space="preserve"> exonuclease (30, 60, 120 min). Molecular weight markers are shown in kb. </w:t>
      </w:r>
      <w:bookmarkStart w:id="0" w:name="_Hlk152170525"/>
      <w:r>
        <w:rPr>
          <w:sz w:val="20"/>
          <w:szCs w:val="20"/>
        </w:rPr>
        <w:t xml:space="preserve">WALTER software quantifications of signal intensity from telomeric DNA treated with </w:t>
      </w:r>
      <w:r>
        <w:rPr>
          <w:i/>
          <w:iCs/>
          <w:sz w:val="20"/>
          <w:szCs w:val="20"/>
        </w:rPr>
        <w:t>BAL31</w:t>
      </w:r>
      <w:r>
        <w:rPr>
          <w:sz w:val="20"/>
          <w:szCs w:val="20"/>
        </w:rPr>
        <w:t xml:space="preserve"> for 0 min (</w:t>
      </w:r>
      <w:r>
        <w:rPr>
          <w:b/>
          <w:bCs/>
          <w:sz w:val="20"/>
          <w:szCs w:val="20"/>
        </w:rPr>
        <w:t>B</w:t>
      </w:r>
      <w:r>
        <w:rPr>
          <w:sz w:val="20"/>
          <w:szCs w:val="20"/>
        </w:rPr>
        <w:t>), 30 min (</w:t>
      </w:r>
      <w:r>
        <w:rPr>
          <w:b/>
          <w:bCs/>
          <w:sz w:val="20"/>
          <w:szCs w:val="20"/>
        </w:rPr>
        <w:t>C</w:t>
      </w:r>
      <w:r>
        <w:rPr>
          <w:sz w:val="20"/>
          <w:szCs w:val="20"/>
        </w:rPr>
        <w:t>), 60 min (</w:t>
      </w:r>
      <w:r>
        <w:rPr>
          <w:b/>
          <w:bCs/>
          <w:sz w:val="20"/>
          <w:szCs w:val="20"/>
        </w:rPr>
        <w:t>D</w:t>
      </w:r>
      <w:r>
        <w:rPr>
          <w:sz w:val="20"/>
          <w:szCs w:val="20"/>
        </w:rPr>
        <w:t>), and 120 min (</w:t>
      </w:r>
      <w:r>
        <w:rPr>
          <w:b/>
          <w:bCs/>
          <w:sz w:val="20"/>
          <w:szCs w:val="20"/>
        </w:rPr>
        <w:t>E</w:t>
      </w:r>
      <w:r>
        <w:rPr>
          <w:sz w:val="20"/>
          <w:szCs w:val="20"/>
        </w:rPr>
        <w:t xml:space="preserve">) are shown. </w:t>
      </w:r>
      <w:bookmarkEnd w:id="0"/>
      <w:r>
        <w:rPr>
          <w:sz w:val="20"/>
          <w:szCs w:val="20"/>
        </w:rPr>
        <w:t>Red lines show signal inte</w:t>
      </w:r>
      <w:r>
        <w:rPr>
          <w:sz w:val="20"/>
          <w:szCs w:val="20"/>
        </w:rPr>
        <w:t>nsity for 2.1 kb band.</w:t>
      </w:r>
    </w:p>
    <w:p w14:paraId="498D9DDE" w14:textId="77777777" w:rsidR="007D60F2" w:rsidRDefault="004C0E31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8EE38A5" w14:textId="77777777" w:rsidR="007D60F2" w:rsidRDefault="004C0E3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19CE991C" wp14:editId="25D49566">
            <wp:extent cx="5029200" cy="2974839"/>
            <wp:effectExtent l="0" t="0" r="0" b="0"/>
            <wp:docPr id="1213914614" name="Picture 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Picture 183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97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FFA77" w14:textId="77777777" w:rsidR="007D60F2" w:rsidRDefault="004C0E3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Supplemental Figure 3.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Telomere length dynamics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C. purpureus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GG1 and R40 ecotypes</w:t>
      </w:r>
      <w:r>
        <w:rPr>
          <w:rFonts w:ascii="Times New Roman" w:hAnsi="Times New Roman" w:cs="Times New Roman"/>
          <w:sz w:val="20"/>
          <w:szCs w:val="20"/>
        </w:rPr>
        <w:t>. TRF Southern blots for DNA from 14-, 28- and 42-day protonema cultures of GG1 (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) and R40 (</w:t>
      </w: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) ecotypes digested with </w:t>
      </w:r>
      <w:r>
        <w:rPr>
          <w:rFonts w:ascii="Times New Roman" w:hAnsi="Times New Roman" w:cs="Times New Roman"/>
          <w:i/>
          <w:iCs/>
          <w:sz w:val="20"/>
          <w:szCs w:val="20"/>
        </w:rPr>
        <w:t>Tru1I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Telomere length (mean TRF) distributions in 3 biological replicates of GG1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 R40 (</w:t>
      </w: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cultures are shown in boxplots. No significant changes in telomere length are detected. </w:t>
      </w:r>
    </w:p>
    <w:p w14:paraId="08388FFC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CF86779" w14:textId="77777777" w:rsidR="007D60F2" w:rsidRDefault="007D60F2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0A67E3F" w14:textId="77777777" w:rsidR="007D60F2" w:rsidRDefault="004C0E3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1. Telomere length distribution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P. patens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ecotypes, in kb. </w:t>
      </w:r>
    </w:p>
    <w:tbl>
      <w:tblPr>
        <w:tblStyle w:val="LightShading1"/>
        <w:tblW w:w="7614" w:type="dxa"/>
        <w:tblLook w:val="06A0" w:firstRow="1" w:lastRow="0" w:firstColumn="1" w:lastColumn="0" w:noHBand="1" w:noVBand="1"/>
      </w:tblPr>
      <w:tblGrid>
        <w:gridCol w:w="1907"/>
        <w:gridCol w:w="1410"/>
        <w:gridCol w:w="1414"/>
        <w:gridCol w:w="1455"/>
        <w:gridCol w:w="1428"/>
      </w:tblGrid>
      <w:tr w:rsidR="007D60F2" w14:paraId="4A8C62FE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</w:tcPr>
          <w:p w14:paraId="6E46294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 xml:space="preserve">Telomere length 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14AB56D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 xml:space="preserve">Gd 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0C2EAD3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Re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75B7617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Ka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1723915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Vx</w:t>
            </w:r>
          </w:p>
        </w:tc>
      </w:tr>
      <w:tr w:rsidR="007D60F2" w14:paraId="3DD2D546" w14:textId="77777777" w:rsidTr="007D60F2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06BE8BA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Mean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5701712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1.21±0.06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6D5E779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1.29±0.04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5C1F1CA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1.08±0.13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309ACDB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1,71±0,19</w:t>
            </w:r>
          </w:p>
        </w:tc>
      </w:tr>
      <w:tr w:rsidR="007D60F2" w14:paraId="0D344483" w14:textId="77777777" w:rsidTr="007D60F2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5C4CB89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Min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0651803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0.67±0.03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7FB0D39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0.88±0.12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3DB2FDC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0.70±0.07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16BDDF8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0,95±0,18</w:t>
            </w:r>
          </w:p>
        </w:tc>
      </w:tr>
      <w:tr w:rsidR="007D60F2" w14:paraId="3C710A7D" w14:textId="77777777" w:rsidTr="007D60F2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2935179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1st Quartile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74D749C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0.88±0.04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0235770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1.08±0.09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5823785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0.85±0.10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63CCA20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1,32±0,15</w:t>
            </w:r>
          </w:p>
        </w:tc>
      </w:tr>
      <w:tr w:rsidR="007D60F2" w14:paraId="3AF2EFC2" w14:textId="77777777" w:rsidTr="007D60F2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57AC215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Median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018909B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1.14±0.04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0145660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1.27±0.04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5E68D4A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1.03±0.14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76B28DB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1,67±0,18</w:t>
            </w:r>
          </w:p>
        </w:tc>
      </w:tr>
      <w:tr w:rsidR="007D60F2" w14:paraId="5BBF3238" w14:textId="77777777" w:rsidTr="007D60F2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14E4B65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3rd Quartile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2533679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1.62±0.13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401AED9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1.53±0.13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6419A7D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1.34±0.19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4749228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2,14±0,34</w:t>
            </w:r>
          </w:p>
        </w:tc>
      </w:tr>
      <w:tr w:rsidR="007D60F2" w14:paraId="77440EB9" w14:textId="77777777" w:rsidTr="007D60F2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shd w:val="clear" w:color="auto" w:fill="auto"/>
            <w:vAlign w:val="bottom"/>
          </w:tcPr>
          <w:p w14:paraId="50F6749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bdr w:val="nil"/>
              </w:rPr>
              <w:t>Max</w:t>
            </w:r>
          </w:p>
        </w:tc>
        <w:tc>
          <w:tcPr>
            <w:tcW w:w="1410" w:type="dxa"/>
            <w:shd w:val="clear" w:color="auto" w:fill="auto"/>
            <w:vAlign w:val="bottom"/>
          </w:tcPr>
          <w:p w14:paraId="19E4CF4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3.16±0.41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79F0B69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2.25±0.26</w:t>
            </w:r>
          </w:p>
        </w:tc>
        <w:tc>
          <w:tcPr>
            <w:tcW w:w="1455" w:type="dxa"/>
            <w:shd w:val="clear" w:color="auto" w:fill="auto"/>
            <w:vAlign w:val="bottom"/>
          </w:tcPr>
          <w:p w14:paraId="229AFE2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bdr w:val="nil"/>
              </w:rPr>
              <w:t>2.41±0.69</w:t>
            </w:r>
          </w:p>
        </w:tc>
        <w:tc>
          <w:tcPr>
            <w:tcW w:w="1428" w:type="dxa"/>
            <w:shd w:val="clear" w:color="auto" w:fill="auto"/>
            <w:vAlign w:val="bottom"/>
          </w:tcPr>
          <w:p w14:paraId="2F15ED7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3,93±1,67</w:t>
            </w:r>
          </w:p>
        </w:tc>
      </w:tr>
    </w:tbl>
    <w:p w14:paraId="08F5D243" w14:textId="77777777" w:rsidR="007D60F2" w:rsidRDefault="007D60F2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98FFBFA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14:paraId="03C28309" w14:textId="77777777" w:rsidR="007D60F2" w:rsidRDefault="007D60F2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829A23F" w14:textId="77777777" w:rsidR="007D60F2" w:rsidRDefault="004C0E3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2. Telomere length distribution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P. patens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Gd and Re ecotypes (in kb) treated with different enzyme combinations. </w:t>
      </w:r>
    </w:p>
    <w:tbl>
      <w:tblPr>
        <w:tblStyle w:val="LightShading2"/>
        <w:tblW w:w="8617" w:type="dxa"/>
        <w:tblLook w:val="0620" w:firstRow="1" w:lastRow="0" w:firstColumn="0" w:lastColumn="0" w:noHBand="1" w:noVBand="1"/>
      </w:tblPr>
      <w:tblGrid>
        <w:gridCol w:w="1609"/>
        <w:gridCol w:w="1577"/>
        <w:gridCol w:w="1878"/>
        <w:gridCol w:w="1699"/>
        <w:gridCol w:w="1854"/>
      </w:tblGrid>
      <w:tr w:rsidR="007D60F2" w14:paraId="16040341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609" w:type="dxa"/>
            <w:vAlign w:val="bottom"/>
          </w:tcPr>
          <w:p w14:paraId="50422AA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>Telomere length</w:t>
            </w:r>
          </w:p>
        </w:tc>
        <w:tc>
          <w:tcPr>
            <w:tcW w:w="3455" w:type="dxa"/>
            <w:gridSpan w:val="2"/>
            <w:tcBorders>
              <w:bottom w:val="single" w:sz="8" w:space="0" w:color="auto"/>
            </w:tcBorders>
            <w:vAlign w:val="bottom"/>
          </w:tcPr>
          <w:p w14:paraId="156ADB0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Gd</w:t>
            </w:r>
          </w:p>
        </w:tc>
        <w:tc>
          <w:tcPr>
            <w:tcW w:w="3553" w:type="dxa"/>
            <w:gridSpan w:val="2"/>
            <w:tcBorders>
              <w:bottom w:val="single" w:sz="8" w:space="0" w:color="auto"/>
            </w:tcBorders>
            <w:vAlign w:val="bottom"/>
          </w:tcPr>
          <w:p w14:paraId="3F61624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Re</w:t>
            </w:r>
          </w:p>
        </w:tc>
      </w:tr>
      <w:tr w:rsidR="007D60F2" w14:paraId="3E8ACD0E" w14:textId="77777777" w:rsidTr="007D60F2">
        <w:trPr>
          <w:trHeight w:val="372"/>
        </w:trPr>
        <w:tc>
          <w:tcPr>
            <w:tcW w:w="1609" w:type="dxa"/>
            <w:vAlign w:val="bottom"/>
          </w:tcPr>
          <w:p w14:paraId="32FD96B3" w14:textId="77777777" w:rsidR="007D60F2" w:rsidRDefault="007D60F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7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58B32C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TruI1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RsaI</w:t>
            </w:r>
          </w:p>
        </w:tc>
        <w:tc>
          <w:tcPr>
            <w:tcW w:w="187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8290A9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HaeIII,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MboI,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AluI</w:t>
            </w:r>
          </w:p>
        </w:tc>
        <w:tc>
          <w:tcPr>
            <w:tcW w:w="169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988F39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TruI1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RsaI</w:t>
            </w:r>
          </w:p>
        </w:tc>
        <w:tc>
          <w:tcPr>
            <w:tcW w:w="185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5F5B76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HaeIII,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MboI,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AluI</w:t>
            </w:r>
          </w:p>
        </w:tc>
      </w:tr>
      <w:tr w:rsidR="007D60F2" w14:paraId="60C7C4D1" w14:textId="77777777" w:rsidTr="007D60F2">
        <w:trPr>
          <w:trHeight w:val="373"/>
        </w:trPr>
        <w:tc>
          <w:tcPr>
            <w:tcW w:w="1609" w:type="dxa"/>
            <w:vAlign w:val="bottom"/>
          </w:tcPr>
          <w:p w14:paraId="6DE9609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Mean</w:t>
            </w:r>
          </w:p>
        </w:tc>
        <w:tc>
          <w:tcPr>
            <w:tcW w:w="1577" w:type="dxa"/>
            <w:tcBorders>
              <w:top w:val="single" w:sz="8" w:space="0" w:color="auto"/>
            </w:tcBorders>
            <w:vAlign w:val="bottom"/>
          </w:tcPr>
          <w:p w14:paraId="2D2C284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1.15±0.004</w:t>
            </w:r>
          </w:p>
        </w:tc>
        <w:tc>
          <w:tcPr>
            <w:tcW w:w="1878" w:type="dxa"/>
            <w:tcBorders>
              <w:top w:val="single" w:sz="8" w:space="0" w:color="auto"/>
            </w:tcBorders>
            <w:vAlign w:val="bottom"/>
          </w:tcPr>
          <w:p w14:paraId="1212CD8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1.17±0.012</w:t>
            </w:r>
          </w:p>
        </w:tc>
        <w:tc>
          <w:tcPr>
            <w:tcW w:w="1699" w:type="dxa"/>
            <w:tcBorders>
              <w:top w:val="single" w:sz="8" w:space="0" w:color="auto"/>
            </w:tcBorders>
            <w:vAlign w:val="bottom"/>
          </w:tcPr>
          <w:p w14:paraId="7664107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1.35±0.07</w:t>
            </w:r>
          </w:p>
        </w:tc>
        <w:tc>
          <w:tcPr>
            <w:tcW w:w="1854" w:type="dxa"/>
            <w:tcBorders>
              <w:top w:val="single" w:sz="8" w:space="0" w:color="auto"/>
            </w:tcBorders>
            <w:vAlign w:val="bottom"/>
          </w:tcPr>
          <w:p w14:paraId="77D9275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1.46±0.05</w:t>
            </w:r>
          </w:p>
        </w:tc>
      </w:tr>
      <w:tr w:rsidR="007D60F2" w14:paraId="37EB4C4F" w14:textId="77777777" w:rsidTr="007D60F2">
        <w:trPr>
          <w:trHeight w:val="373"/>
        </w:trPr>
        <w:tc>
          <w:tcPr>
            <w:tcW w:w="1609" w:type="dxa"/>
            <w:vAlign w:val="bottom"/>
          </w:tcPr>
          <w:p w14:paraId="6AD6826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Min</w:t>
            </w:r>
          </w:p>
        </w:tc>
        <w:tc>
          <w:tcPr>
            <w:tcW w:w="1577" w:type="dxa"/>
            <w:vAlign w:val="bottom"/>
          </w:tcPr>
          <w:p w14:paraId="4254B82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0.79±0.02</w:t>
            </w:r>
          </w:p>
        </w:tc>
        <w:tc>
          <w:tcPr>
            <w:tcW w:w="1878" w:type="dxa"/>
            <w:vAlign w:val="bottom"/>
          </w:tcPr>
          <w:p w14:paraId="47288B4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0.88±0.001</w:t>
            </w:r>
          </w:p>
        </w:tc>
        <w:tc>
          <w:tcPr>
            <w:tcW w:w="1699" w:type="dxa"/>
            <w:vAlign w:val="bottom"/>
          </w:tcPr>
          <w:p w14:paraId="7972F81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1.04±0.11</w:t>
            </w:r>
          </w:p>
        </w:tc>
        <w:tc>
          <w:tcPr>
            <w:tcW w:w="1854" w:type="dxa"/>
            <w:vAlign w:val="bottom"/>
          </w:tcPr>
          <w:p w14:paraId="4AA5063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1.14±0.03</w:t>
            </w:r>
          </w:p>
        </w:tc>
      </w:tr>
      <w:tr w:rsidR="007D60F2" w14:paraId="115BE246" w14:textId="77777777" w:rsidTr="007D60F2">
        <w:trPr>
          <w:trHeight w:val="411"/>
        </w:trPr>
        <w:tc>
          <w:tcPr>
            <w:tcW w:w="1609" w:type="dxa"/>
            <w:vAlign w:val="bottom"/>
          </w:tcPr>
          <w:p w14:paraId="58DB499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1st Quartile</w:t>
            </w:r>
          </w:p>
        </w:tc>
        <w:tc>
          <w:tcPr>
            <w:tcW w:w="1577" w:type="dxa"/>
            <w:vAlign w:val="bottom"/>
          </w:tcPr>
          <w:p w14:paraId="6FA400D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1.01±0.01</w:t>
            </w:r>
          </w:p>
        </w:tc>
        <w:tc>
          <w:tcPr>
            <w:tcW w:w="1878" w:type="dxa"/>
            <w:vAlign w:val="bottom"/>
          </w:tcPr>
          <w:p w14:paraId="01C1657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1.00±0.001</w:t>
            </w:r>
          </w:p>
        </w:tc>
        <w:tc>
          <w:tcPr>
            <w:tcW w:w="1699" w:type="dxa"/>
            <w:vAlign w:val="bottom"/>
          </w:tcPr>
          <w:p w14:paraId="735F528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1.22±0.08</w:t>
            </w:r>
          </w:p>
        </w:tc>
        <w:tc>
          <w:tcPr>
            <w:tcW w:w="1854" w:type="dxa"/>
            <w:vAlign w:val="bottom"/>
          </w:tcPr>
          <w:p w14:paraId="2AEE41B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1.31±0.03</w:t>
            </w:r>
          </w:p>
        </w:tc>
      </w:tr>
      <w:tr w:rsidR="007D60F2" w14:paraId="19860CBF" w14:textId="77777777" w:rsidTr="007D60F2">
        <w:trPr>
          <w:trHeight w:val="361"/>
        </w:trPr>
        <w:tc>
          <w:tcPr>
            <w:tcW w:w="1609" w:type="dxa"/>
            <w:vAlign w:val="bottom"/>
          </w:tcPr>
          <w:p w14:paraId="0D04544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Median</w:t>
            </w:r>
          </w:p>
        </w:tc>
        <w:tc>
          <w:tcPr>
            <w:tcW w:w="1577" w:type="dxa"/>
            <w:vAlign w:val="bottom"/>
          </w:tcPr>
          <w:p w14:paraId="7A21C7C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1.15±0.004</w:t>
            </w:r>
          </w:p>
        </w:tc>
        <w:tc>
          <w:tcPr>
            <w:tcW w:w="1878" w:type="dxa"/>
            <w:vAlign w:val="bottom"/>
          </w:tcPr>
          <w:p w14:paraId="7CFA595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1.15±0.006</w:t>
            </w:r>
          </w:p>
        </w:tc>
        <w:tc>
          <w:tcPr>
            <w:tcW w:w="1699" w:type="dxa"/>
            <w:vAlign w:val="bottom"/>
          </w:tcPr>
          <w:p w14:paraId="2B431BA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1.34±0.06</w:t>
            </w:r>
          </w:p>
        </w:tc>
        <w:tc>
          <w:tcPr>
            <w:tcW w:w="1854" w:type="dxa"/>
            <w:vAlign w:val="bottom"/>
          </w:tcPr>
          <w:p w14:paraId="4887B70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1.44±0.04</w:t>
            </w:r>
          </w:p>
        </w:tc>
      </w:tr>
      <w:tr w:rsidR="007D60F2" w14:paraId="4743CC0F" w14:textId="77777777" w:rsidTr="007D60F2">
        <w:trPr>
          <w:trHeight w:val="387"/>
        </w:trPr>
        <w:tc>
          <w:tcPr>
            <w:tcW w:w="1609" w:type="dxa"/>
            <w:vAlign w:val="bottom"/>
          </w:tcPr>
          <w:p w14:paraId="46A3B68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3rd Quartile</w:t>
            </w:r>
          </w:p>
        </w:tc>
        <w:tc>
          <w:tcPr>
            <w:tcW w:w="1577" w:type="dxa"/>
            <w:vAlign w:val="bottom"/>
          </w:tcPr>
          <w:p w14:paraId="119D58C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1.30±0.008</w:t>
            </w:r>
          </w:p>
        </w:tc>
        <w:tc>
          <w:tcPr>
            <w:tcW w:w="1878" w:type="dxa"/>
            <w:vAlign w:val="bottom"/>
          </w:tcPr>
          <w:p w14:paraId="5C63323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1.35±0.03</w:t>
            </w:r>
          </w:p>
        </w:tc>
        <w:tc>
          <w:tcPr>
            <w:tcW w:w="1699" w:type="dxa"/>
            <w:vAlign w:val="bottom"/>
          </w:tcPr>
          <w:p w14:paraId="648B429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1.48±0.07</w:t>
            </w:r>
          </w:p>
        </w:tc>
        <w:tc>
          <w:tcPr>
            <w:tcW w:w="1854" w:type="dxa"/>
            <w:vAlign w:val="bottom"/>
          </w:tcPr>
          <w:p w14:paraId="4D86CBC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1.63±0.07</w:t>
            </w:r>
          </w:p>
        </w:tc>
      </w:tr>
      <w:tr w:rsidR="007D60F2" w14:paraId="442196A7" w14:textId="77777777" w:rsidTr="007D60F2">
        <w:trPr>
          <w:trHeight w:val="373"/>
        </w:trPr>
        <w:tc>
          <w:tcPr>
            <w:tcW w:w="1609" w:type="dxa"/>
            <w:vAlign w:val="bottom"/>
          </w:tcPr>
          <w:p w14:paraId="0EF83B9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Max</w:t>
            </w:r>
          </w:p>
        </w:tc>
        <w:tc>
          <w:tcPr>
            <w:tcW w:w="1577" w:type="dxa"/>
            <w:vAlign w:val="bottom"/>
          </w:tcPr>
          <w:p w14:paraId="64129EB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1.65±0.04</w:t>
            </w:r>
          </w:p>
        </w:tc>
        <w:tc>
          <w:tcPr>
            <w:tcW w:w="1878" w:type="dxa"/>
            <w:vAlign w:val="bottom"/>
          </w:tcPr>
          <w:p w14:paraId="395EC4C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1.84±0.17</w:t>
            </w:r>
          </w:p>
        </w:tc>
        <w:tc>
          <w:tcPr>
            <w:tcW w:w="1699" w:type="dxa"/>
            <w:vAlign w:val="bottom"/>
          </w:tcPr>
          <w:p w14:paraId="03B0671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1.90±0.09</w:t>
            </w:r>
          </w:p>
        </w:tc>
        <w:tc>
          <w:tcPr>
            <w:tcW w:w="1854" w:type="dxa"/>
            <w:vAlign w:val="bottom"/>
          </w:tcPr>
          <w:p w14:paraId="216F411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2.12±0.14</w:t>
            </w:r>
          </w:p>
        </w:tc>
      </w:tr>
    </w:tbl>
    <w:p w14:paraId="579D6972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CE32004" w14:textId="77777777" w:rsidR="007D60F2" w:rsidRDefault="007D60F2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0501EFB" w14:textId="77777777" w:rsidR="007D60F2" w:rsidRDefault="004C0E3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3. Telomere lengths distribution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C. purpureus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isolates, in kb.  </w:t>
      </w:r>
    </w:p>
    <w:tbl>
      <w:tblPr>
        <w:tblStyle w:val="LightShading1"/>
        <w:tblW w:w="7740" w:type="dxa"/>
        <w:tblLook w:val="0620" w:firstRow="1" w:lastRow="0" w:firstColumn="0" w:lastColumn="0" w:noHBand="1" w:noVBand="1"/>
      </w:tblPr>
      <w:tblGrid>
        <w:gridCol w:w="1620"/>
        <w:gridCol w:w="1350"/>
        <w:gridCol w:w="1800"/>
        <w:gridCol w:w="1350"/>
        <w:gridCol w:w="1620"/>
      </w:tblGrid>
      <w:tr w:rsidR="007D60F2" w14:paraId="51606B09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tcW w:w="1620" w:type="dxa"/>
          </w:tcPr>
          <w:p w14:paraId="5CC161B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 xml:space="preserve">Telomere length </w:t>
            </w:r>
          </w:p>
        </w:tc>
        <w:tc>
          <w:tcPr>
            <w:tcW w:w="1350" w:type="dxa"/>
            <w:vAlign w:val="bottom"/>
          </w:tcPr>
          <w:p w14:paraId="01CF98B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B150</w:t>
            </w:r>
          </w:p>
        </w:tc>
        <w:tc>
          <w:tcPr>
            <w:tcW w:w="1800" w:type="dxa"/>
            <w:vAlign w:val="bottom"/>
          </w:tcPr>
          <w:p w14:paraId="142213B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B190</w:t>
            </w:r>
          </w:p>
        </w:tc>
        <w:tc>
          <w:tcPr>
            <w:tcW w:w="1350" w:type="dxa"/>
            <w:vAlign w:val="bottom"/>
          </w:tcPr>
          <w:p w14:paraId="7A5A797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GG1</w:t>
            </w:r>
          </w:p>
        </w:tc>
        <w:tc>
          <w:tcPr>
            <w:tcW w:w="1620" w:type="dxa"/>
            <w:vAlign w:val="bottom"/>
          </w:tcPr>
          <w:p w14:paraId="7BF3C1D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R40</w:t>
            </w:r>
          </w:p>
        </w:tc>
      </w:tr>
      <w:tr w:rsidR="007D60F2" w14:paraId="4DC4E68D" w14:textId="77777777" w:rsidTr="007D60F2">
        <w:trPr>
          <w:trHeight w:val="461"/>
        </w:trPr>
        <w:tc>
          <w:tcPr>
            <w:tcW w:w="1620" w:type="dxa"/>
            <w:vAlign w:val="bottom"/>
          </w:tcPr>
          <w:p w14:paraId="7AF723F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Mean</w:t>
            </w:r>
          </w:p>
        </w:tc>
        <w:tc>
          <w:tcPr>
            <w:tcW w:w="1350" w:type="dxa"/>
            <w:vAlign w:val="bottom"/>
          </w:tcPr>
          <w:p w14:paraId="762AAF1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1.15±0.14</w:t>
            </w:r>
          </w:p>
        </w:tc>
        <w:tc>
          <w:tcPr>
            <w:tcW w:w="1800" w:type="dxa"/>
            <w:vAlign w:val="bottom"/>
          </w:tcPr>
          <w:p w14:paraId="5E8AE2D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0.86±0.07</w:t>
            </w:r>
          </w:p>
        </w:tc>
        <w:tc>
          <w:tcPr>
            <w:tcW w:w="1350" w:type="dxa"/>
            <w:vAlign w:val="bottom"/>
          </w:tcPr>
          <w:p w14:paraId="112D067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0.68±0.04</w:t>
            </w:r>
          </w:p>
        </w:tc>
        <w:tc>
          <w:tcPr>
            <w:tcW w:w="1620" w:type="dxa"/>
            <w:vAlign w:val="bottom"/>
          </w:tcPr>
          <w:p w14:paraId="075E754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0.85±0.10</w:t>
            </w:r>
          </w:p>
        </w:tc>
      </w:tr>
      <w:tr w:rsidR="007D60F2" w14:paraId="5838C4B4" w14:textId="77777777" w:rsidTr="007D60F2">
        <w:trPr>
          <w:trHeight w:val="579"/>
        </w:trPr>
        <w:tc>
          <w:tcPr>
            <w:tcW w:w="1620" w:type="dxa"/>
            <w:vAlign w:val="bottom"/>
          </w:tcPr>
          <w:p w14:paraId="15CD81F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Min</w:t>
            </w:r>
          </w:p>
        </w:tc>
        <w:tc>
          <w:tcPr>
            <w:tcW w:w="1350" w:type="dxa"/>
            <w:vAlign w:val="bottom"/>
          </w:tcPr>
          <w:p w14:paraId="07FEE8C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0.57±0.01</w:t>
            </w:r>
          </w:p>
        </w:tc>
        <w:tc>
          <w:tcPr>
            <w:tcW w:w="1800" w:type="dxa"/>
            <w:vAlign w:val="bottom"/>
          </w:tcPr>
          <w:p w14:paraId="5934AED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0.47±0.08</w:t>
            </w:r>
          </w:p>
        </w:tc>
        <w:tc>
          <w:tcPr>
            <w:tcW w:w="1350" w:type="dxa"/>
            <w:vAlign w:val="bottom"/>
          </w:tcPr>
          <w:p w14:paraId="5523A5A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0.43±0.06</w:t>
            </w:r>
          </w:p>
        </w:tc>
        <w:tc>
          <w:tcPr>
            <w:tcW w:w="1620" w:type="dxa"/>
            <w:vAlign w:val="bottom"/>
          </w:tcPr>
          <w:p w14:paraId="5396B8B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0.46±0.11</w:t>
            </w:r>
          </w:p>
        </w:tc>
      </w:tr>
      <w:tr w:rsidR="007D60F2" w14:paraId="45B1E586" w14:textId="77777777" w:rsidTr="007D60F2">
        <w:trPr>
          <w:trHeight w:val="558"/>
        </w:trPr>
        <w:tc>
          <w:tcPr>
            <w:tcW w:w="1620" w:type="dxa"/>
            <w:vAlign w:val="bottom"/>
          </w:tcPr>
          <w:p w14:paraId="14DF1C2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1st Quartile</w:t>
            </w:r>
          </w:p>
        </w:tc>
        <w:tc>
          <w:tcPr>
            <w:tcW w:w="1350" w:type="dxa"/>
            <w:vAlign w:val="bottom"/>
          </w:tcPr>
          <w:p w14:paraId="4E47300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0.90±0.14</w:t>
            </w:r>
          </w:p>
        </w:tc>
        <w:tc>
          <w:tcPr>
            <w:tcW w:w="1800" w:type="dxa"/>
            <w:vAlign w:val="bottom"/>
          </w:tcPr>
          <w:p w14:paraId="1C0A30B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0.65±0.07</w:t>
            </w:r>
          </w:p>
        </w:tc>
        <w:tc>
          <w:tcPr>
            <w:tcW w:w="1350" w:type="dxa"/>
            <w:vAlign w:val="bottom"/>
          </w:tcPr>
          <w:p w14:paraId="4DFAE05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0.58±0.04</w:t>
            </w:r>
          </w:p>
        </w:tc>
        <w:tc>
          <w:tcPr>
            <w:tcW w:w="1620" w:type="dxa"/>
            <w:vAlign w:val="bottom"/>
          </w:tcPr>
          <w:p w14:paraId="2C7CAAD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0.63±0.09</w:t>
            </w:r>
          </w:p>
        </w:tc>
      </w:tr>
      <w:tr w:rsidR="007D60F2" w14:paraId="5F4ECF44" w14:textId="77777777" w:rsidTr="007D60F2">
        <w:trPr>
          <w:trHeight w:val="501"/>
        </w:trPr>
        <w:tc>
          <w:tcPr>
            <w:tcW w:w="1620" w:type="dxa"/>
            <w:vAlign w:val="bottom"/>
          </w:tcPr>
          <w:p w14:paraId="54BF181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Median</w:t>
            </w:r>
          </w:p>
        </w:tc>
        <w:tc>
          <w:tcPr>
            <w:tcW w:w="1350" w:type="dxa"/>
            <w:vAlign w:val="bottom"/>
          </w:tcPr>
          <w:p w14:paraId="420C6FC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1.13±0.16</w:t>
            </w:r>
          </w:p>
        </w:tc>
        <w:tc>
          <w:tcPr>
            <w:tcW w:w="1800" w:type="dxa"/>
            <w:vAlign w:val="bottom"/>
          </w:tcPr>
          <w:p w14:paraId="72298A1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0.81±0.07</w:t>
            </w:r>
          </w:p>
        </w:tc>
        <w:tc>
          <w:tcPr>
            <w:tcW w:w="1350" w:type="dxa"/>
            <w:vAlign w:val="bottom"/>
          </w:tcPr>
          <w:p w14:paraId="3EA4BD2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0.66±0.03</w:t>
            </w:r>
          </w:p>
        </w:tc>
        <w:tc>
          <w:tcPr>
            <w:tcW w:w="1620" w:type="dxa"/>
            <w:vAlign w:val="bottom"/>
          </w:tcPr>
          <w:p w14:paraId="50F843D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0.81±0.08</w:t>
            </w:r>
          </w:p>
        </w:tc>
      </w:tr>
      <w:tr w:rsidR="007D60F2" w14:paraId="4CEC0B7E" w14:textId="77777777" w:rsidTr="007D60F2">
        <w:trPr>
          <w:trHeight w:val="624"/>
        </w:trPr>
        <w:tc>
          <w:tcPr>
            <w:tcW w:w="1620" w:type="dxa"/>
            <w:vAlign w:val="bottom"/>
          </w:tcPr>
          <w:p w14:paraId="6D7246D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3rd Quartile</w:t>
            </w:r>
          </w:p>
        </w:tc>
        <w:tc>
          <w:tcPr>
            <w:tcW w:w="1350" w:type="dxa"/>
            <w:vAlign w:val="bottom"/>
          </w:tcPr>
          <w:p w14:paraId="54143F2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1.41±0.11</w:t>
            </w:r>
          </w:p>
        </w:tc>
        <w:tc>
          <w:tcPr>
            <w:tcW w:w="1800" w:type="dxa"/>
            <w:vAlign w:val="bottom"/>
          </w:tcPr>
          <w:p w14:paraId="27C6C89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1.11±0.06</w:t>
            </w:r>
          </w:p>
        </w:tc>
        <w:tc>
          <w:tcPr>
            <w:tcW w:w="1350" w:type="dxa"/>
            <w:vAlign w:val="bottom"/>
          </w:tcPr>
          <w:p w14:paraId="100AA03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0.80±0.03</w:t>
            </w:r>
          </w:p>
        </w:tc>
        <w:tc>
          <w:tcPr>
            <w:tcW w:w="1620" w:type="dxa"/>
            <w:vAlign w:val="bottom"/>
          </w:tcPr>
          <w:p w14:paraId="02B09FB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1.12±0.15</w:t>
            </w:r>
          </w:p>
        </w:tc>
      </w:tr>
      <w:tr w:rsidR="007D60F2" w14:paraId="0A489C05" w14:textId="77777777" w:rsidTr="007D60F2">
        <w:trPr>
          <w:trHeight w:val="488"/>
        </w:trPr>
        <w:tc>
          <w:tcPr>
            <w:tcW w:w="1620" w:type="dxa"/>
            <w:vAlign w:val="bottom"/>
          </w:tcPr>
          <w:p w14:paraId="1681BCB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Max</w:t>
            </w:r>
          </w:p>
        </w:tc>
        <w:tc>
          <w:tcPr>
            <w:tcW w:w="1350" w:type="dxa"/>
            <w:vAlign w:val="bottom"/>
          </w:tcPr>
          <w:p w14:paraId="0A317E1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2.20±0.04</w:t>
            </w:r>
          </w:p>
        </w:tc>
        <w:tc>
          <w:tcPr>
            <w:tcW w:w="1800" w:type="dxa"/>
            <w:vAlign w:val="bottom"/>
          </w:tcPr>
          <w:p w14:paraId="27BF086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2.38±0.18</w:t>
            </w:r>
          </w:p>
        </w:tc>
        <w:tc>
          <w:tcPr>
            <w:tcW w:w="1350" w:type="dxa"/>
            <w:vAlign w:val="bottom"/>
          </w:tcPr>
          <w:p w14:paraId="66B14AC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1.41±0.42</w:t>
            </w:r>
          </w:p>
        </w:tc>
        <w:tc>
          <w:tcPr>
            <w:tcW w:w="1620" w:type="dxa"/>
            <w:vAlign w:val="bottom"/>
          </w:tcPr>
          <w:p w14:paraId="3A8E907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1.86±0.46</w:t>
            </w:r>
          </w:p>
        </w:tc>
      </w:tr>
    </w:tbl>
    <w:p w14:paraId="1E96122F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E44488C" w14:textId="77777777" w:rsidR="007D60F2" w:rsidRDefault="007D60F2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CA01AE6" w14:textId="77777777" w:rsidR="007D60F2" w:rsidRDefault="004C0E3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4. Telomere length distribution (in kb)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C. purpureus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ecotypes treated with different enzyme combinations. </w:t>
      </w:r>
    </w:p>
    <w:tbl>
      <w:tblPr>
        <w:tblStyle w:val="LightShading2"/>
        <w:tblW w:w="7920" w:type="dxa"/>
        <w:tblLook w:val="0620" w:firstRow="1" w:lastRow="0" w:firstColumn="0" w:lastColumn="0" w:noHBand="1" w:noVBand="1"/>
      </w:tblPr>
      <w:tblGrid>
        <w:gridCol w:w="1562"/>
        <w:gridCol w:w="1434"/>
        <w:gridCol w:w="1864"/>
        <w:gridCol w:w="1260"/>
        <w:gridCol w:w="1800"/>
      </w:tblGrid>
      <w:tr w:rsidR="007D60F2" w14:paraId="0B494BF3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tcW w:w="1562" w:type="dxa"/>
          </w:tcPr>
          <w:p w14:paraId="45349CB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 xml:space="preserve">Telomere length </w:t>
            </w:r>
          </w:p>
        </w:tc>
        <w:tc>
          <w:tcPr>
            <w:tcW w:w="3298" w:type="dxa"/>
            <w:gridSpan w:val="2"/>
            <w:tcBorders>
              <w:bottom w:val="single" w:sz="8" w:space="0" w:color="auto"/>
            </w:tcBorders>
            <w:vAlign w:val="bottom"/>
          </w:tcPr>
          <w:p w14:paraId="0E6D8E1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GG1</w:t>
            </w: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1BF1189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R40</w:t>
            </w:r>
          </w:p>
        </w:tc>
      </w:tr>
      <w:tr w:rsidR="007D60F2" w14:paraId="73F48FAD" w14:textId="77777777" w:rsidTr="007D60F2">
        <w:trPr>
          <w:trHeight w:val="426"/>
        </w:trPr>
        <w:tc>
          <w:tcPr>
            <w:tcW w:w="1562" w:type="dxa"/>
          </w:tcPr>
          <w:p w14:paraId="15F35CC2" w14:textId="77777777" w:rsidR="007D60F2" w:rsidRDefault="007D60F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3A29C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TruI1,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RsaI</w:t>
            </w:r>
          </w:p>
        </w:tc>
        <w:tc>
          <w:tcPr>
            <w:tcW w:w="186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661DD6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HaeIII,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MboI,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AluI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377D35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TruI1,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RsaI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6F4AF4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HaeIII,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MboI,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  <w:t>AluI</w:t>
            </w:r>
          </w:p>
        </w:tc>
      </w:tr>
      <w:tr w:rsidR="007D60F2" w14:paraId="7090559D" w14:textId="77777777" w:rsidTr="007D60F2">
        <w:trPr>
          <w:trHeight w:val="414"/>
        </w:trPr>
        <w:tc>
          <w:tcPr>
            <w:tcW w:w="1562" w:type="dxa"/>
            <w:vAlign w:val="bottom"/>
          </w:tcPr>
          <w:p w14:paraId="0838E71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Mean</w:t>
            </w:r>
          </w:p>
        </w:tc>
        <w:tc>
          <w:tcPr>
            <w:tcW w:w="1434" w:type="dxa"/>
            <w:tcBorders>
              <w:top w:val="single" w:sz="8" w:space="0" w:color="auto"/>
            </w:tcBorders>
            <w:vAlign w:val="bottom"/>
          </w:tcPr>
          <w:p w14:paraId="0A06585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0.61±0.02</w:t>
            </w:r>
          </w:p>
        </w:tc>
        <w:tc>
          <w:tcPr>
            <w:tcW w:w="1864" w:type="dxa"/>
            <w:tcBorders>
              <w:top w:val="single" w:sz="8" w:space="0" w:color="auto"/>
            </w:tcBorders>
            <w:vAlign w:val="bottom"/>
          </w:tcPr>
          <w:p w14:paraId="3076D1A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1.53±0.11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14:paraId="5956A0C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0.90±0.11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14:paraId="6B63D93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1.42±0.03</w:t>
            </w:r>
          </w:p>
        </w:tc>
      </w:tr>
      <w:tr w:rsidR="007D60F2" w14:paraId="643F7B89" w14:textId="77777777" w:rsidTr="007D60F2">
        <w:trPr>
          <w:trHeight w:val="425"/>
        </w:trPr>
        <w:tc>
          <w:tcPr>
            <w:tcW w:w="1562" w:type="dxa"/>
            <w:vAlign w:val="bottom"/>
          </w:tcPr>
          <w:p w14:paraId="6C314B0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Min</w:t>
            </w:r>
          </w:p>
        </w:tc>
        <w:tc>
          <w:tcPr>
            <w:tcW w:w="1434" w:type="dxa"/>
            <w:vAlign w:val="bottom"/>
          </w:tcPr>
          <w:p w14:paraId="3A17B05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0.48±0.01</w:t>
            </w:r>
          </w:p>
        </w:tc>
        <w:tc>
          <w:tcPr>
            <w:tcW w:w="1864" w:type="dxa"/>
            <w:vAlign w:val="bottom"/>
          </w:tcPr>
          <w:p w14:paraId="39D4FC5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1.14±0.03</w:t>
            </w:r>
          </w:p>
        </w:tc>
        <w:tc>
          <w:tcPr>
            <w:tcW w:w="1260" w:type="dxa"/>
            <w:vAlign w:val="bottom"/>
          </w:tcPr>
          <w:p w14:paraId="3AE2077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0.52±0.06</w:t>
            </w:r>
          </w:p>
        </w:tc>
        <w:tc>
          <w:tcPr>
            <w:tcW w:w="1800" w:type="dxa"/>
            <w:vAlign w:val="bottom"/>
          </w:tcPr>
          <w:p w14:paraId="0C4593B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1.11±0.11</w:t>
            </w:r>
          </w:p>
        </w:tc>
      </w:tr>
      <w:tr w:rsidR="007D60F2" w14:paraId="50CB1EA8" w14:textId="77777777" w:rsidTr="007D60F2">
        <w:trPr>
          <w:trHeight w:val="437"/>
        </w:trPr>
        <w:tc>
          <w:tcPr>
            <w:tcW w:w="1562" w:type="dxa"/>
            <w:vAlign w:val="bottom"/>
          </w:tcPr>
          <w:p w14:paraId="7273243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1st Quartile</w:t>
            </w:r>
          </w:p>
        </w:tc>
        <w:tc>
          <w:tcPr>
            <w:tcW w:w="1434" w:type="dxa"/>
            <w:vAlign w:val="bottom"/>
          </w:tcPr>
          <w:p w14:paraId="4642207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0.53±0.01</w:t>
            </w:r>
          </w:p>
        </w:tc>
        <w:tc>
          <w:tcPr>
            <w:tcW w:w="1864" w:type="dxa"/>
            <w:vAlign w:val="bottom"/>
          </w:tcPr>
          <w:p w14:paraId="71E422B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1.33±0.03</w:t>
            </w:r>
          </w:p>
        </w:tc>
        <w:tc>
          <w:tcPr>
            <w:tcW w:w="1260" w:type="dxa"/>
            <w:vAlign w:val="bottom"/>
          </w:tcPr>
          <w:p w14:paraId="581483C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0.67±0.14</w:t>
            </w:r>
          </w:p>
        </w:tc>
        <w:tc>
          <w:tcPr>
            <w:tcW w:w="1800" w:type="dxa"/>
            <w:vAlign w:val="bottom"/>
          </w:tcPr>
          <w:p w14:paraId="26100CE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1.29±0.04</w:t>
            </w:r>
          </w:p>
        </w:tc>
      </w:tr>
      <w:tr w:rsidR="007D60F2" w14:paraId="38A820DE" w14:textId="77777777" w:rsidTr="007D60F2">
        <w:trPr>
          <w:trHeight w:val="463"/>
        </w:trPr>
        <w:tc>
          <w:tcPr>
            <w:tcW w:w="1562" w:type="dxa"/>
            <w:vAlign w:val="bottom"/>
          </w:tcPr>
          <w:p w14:paraId="1B63E3B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Median</w:t>
            </w:r>
          </w:p>
        </w:tc>
        <w:tc>
          <w:tcPr>
            <w:tcW w:w="1434" w:type="dxa"/>
            <w:vAlign w:val="bottom"/>
          </w:tcPr>
          <w:p w14:paraId="6224487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0.60±0.02</w:t>
            </w:r>
          </w:p>
        </w:tc>
        <w:tc>
          <w:tcPr>
            <w:tcW w:w="1864" w:type="dxa"/>
            <w:vAlign w:val="bottom"/>
          </w:tcPr>
          <w:p w14:paraId="24FCB44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1.47±0.07</w:t>
            </w:r>
          </w:p>
        </w:tc>
        <w:tc>
          <w:tcPr>
            <w:tcW w:w="1260" w:type="dxa"/>
            <w:vAlign w:val="bottom"/>
          </w:tcPr>
          <w:p w14:paraId="0D9DDB3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0.89±0.15</w:t>
            </w:r>
          </w:p>
        </w:tc>
        <w:tc>
          <w:tcPr>
            <w:tcW w:w="1800" w:type="dxa"/>
            <w:vAlign w:val="bottom"/>
          </w:tcPr>
          <w:p w14:paraId="7BEFC6B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1.39±0.03</w:t>
            </w:r>
          </w:p>
        </w:tc>
      </w:tr>
      <w:tr w:rsidR="007D60F2" w14:paraId="6C296BDF" w14:textId="77777777" w:rsidTr="007D60F2">
        <w:trPr>
          <w:trHeight w:val="461"/>
        </w:trPr>
        <w:tc>
          <w:tcPr>
            <w:tcW w:w="1562" w:type="dxa"/>
            <w:vAlign w:val="bottom"/>
          </w:tcPr>
          <w:p w14:paraId="2501C72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3rd Quartile</w:t>
            </w:r>
          </w:p>
        </w:tc>
        <w:tc>
          <w:tcPr>
            <w:tcW w:w="1434" w:type="dxa"/>
            <w:vAlign w:val="bottom"/>
          </w:tcPr>
          <w:p w14:paraId="5043041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0.70±0.04</w:t>
            </w:r>
          </w:p>
        </w:tc>
        <w:tc>
          <w:tcPr>
            <w:tcW w:w="1864" w:type="dxa"/>
            <w:vAlign w:val="bottom"/>
          </w:tcPr>
          <w:p w14:paraId="3600615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1.79±0.23</w:t>
            </w:r>
          </w:p>
        </w:tc>
        <w:tc>
          <w:tcPr>
            <w:tcW w:w="1260" w:type="dxa"/>
            <w:vAlign w:val="bottom"/>
          </w:tcPr>
          <w:p w14:paraId="47A2F39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1.14±0.05</w:t>
            </w:r>
          </w:p>
        </w:tc>
        <w:tc>
          <w:tcPr>
            <w:tcW w:w="1800" w:type="dxa"/>
            <w:vAlign w:val="bottom"/>
          </w:tcPr>
          <w:p w14:paraId="5166B48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1.59±0.04</w:t>
            </w:r>
          </w:p>
        </w:tc>
      </w:tr>
      <w:tr w:rsidR="007D60F2" w14:paraId="39E78297" w14:textId="77777777" w:rsidTr="007D60F2">
        <w:trPr>
          <w:trHeight w:val="438"/>
        </w:trPr>
        <w:tc>
          <w:tcPr>
            <w:tcW w:w="1562" w:type="dxa"/>
            <w:vAlign w:val="bottom"/>
          </w:tcPr>
          <w:p w14:paraId="0C1C446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Max</w:t>
            </w:r>
          </w:p>
        </w:tc>
        <w:tc>
          <w:tcPr>
            <w:tcW w:w="1434" w:type="dxa"/>
            <w:vAlign w:val="bottom"/>
          </w:tcPr>
          <w:p w14:paraId="3377BBD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0.98±0.05</w:t>
            </w:r>
          </w:p>
        </w:tc>
        <w:tc>
          <w:tcPr>
            <w:tcW w:w="1864" w:type="dxa"/>
            <w:vAlign w:val="bottom"/>
          </w:tcPr>
          <w:p w14:paraId="136D097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3.21±1.02</w:t>
            </w:r>
          </w:p>
        </w:tc>
        <w:tc>
          <w:tcPr>
            <w:tcW w:w="1260" w:type="dxa"/>
            <w:vAlign w:val="bottom"/>
          </w:tcPr>
          <w:p w14:paraId="5910A0B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1.61±0.11</w:t>
            </w:r>
          </w:p>
        </w:tc>
        <w:tc>
          <w:tcPr>
            <w:tcW w:w="1800" w:type="dxa"/>
            <w:vAlign w:val="bottom"/>
          </w:tcPr>
          <w:p w14:paraId="6DF3B80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2.36±0.06</w:t>
            </w:r>
          </w:p>
        </w:tc>
      </w:tr>
    </w:tbl>
    <w:p w14:paraId="0189AE8E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9FA2CF1" w14:textId="77777777" w:rsidR="007D60F2" w:rsidRDefault="007D60F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D9AEB9A" w14:textId="77777777" w:rsidR="007D60F2" w:rsidRDefault="004C0E31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5. Telomere length distribution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M. polymorpha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ecotypes, in kb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</w:p>
    <w:tbl>
      <w:tblPr>
        <w:tblStyle w:val="LightShading1"/>
        <w:tblW w:w="5850" w:type="dxa"/>
        <w:tblLook w:val="0620" w:firstRow="1" w:lastRow="0" w:firstColumn="0" w:lastColumn="0" w:noHBand="1" w:noVBand="1"/>
      </w:tblPr>
      <w:tblGrid>
        <w:gridCol w:w="1996"/>
        <w:gridCol w:w="2083"/>
        <w:gridCol w:w="1771"/>
      </w:tblGrid>
      <w:tr w:rsidR="007D60F2" w14:paraId="3B2CD80D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tcW w:w="1996" w:type="dxa"/>
          </w:tcPr>
          <w:p w14:paraId="2B4D2DF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 xml:space="preserve">Telomere length </w:t>
            </w:r>
          </w:p>
        </w:tc>
        <w:tc>
          <w:tcPr>
            <w:tcW w:w="2083" w:type="dxa"/>
            <w:vAlign w:val="bottom"/>
          </w:tcPr>
          <w:p w14:paraId="4AE8B1E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Tak-1</w:t>
            </w:r>
          </w:p>
        </w:tc>
        <w:tc>
          <w:tcPr>
            <w:tcW w:w="1771" w:type="dxa"/>
            <w:vAlign w:val="bottom"/>
          </w:tcPr>
          <w:p w14:paraId="5BFE05A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bdr w:val="nil"/>
              </w:rPr>
              <w:t>Tak-2</w:t>
            </w:r>
          </w:p>
        </w:tc>
      </w:tr>
      <w:tr w:rsidR="007D60F2" w14:paraId="6C769F5A" w14:textId="77777777" w:rsidTr="007D60F2">
        <w:trPr>
          <w:trHeight w:val="449"/>
        </w:trPr>
        <w:tc>
          <w:tcPr>
            <w:tcW w:w="1996" w:type="dxa"/>
            <w:vAlign w:val="bottom"/>
          </w:tcPr>
          <w:p w14:paraId="42693D85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Mean</w:t>
            </w:r>
          </w:p>
        </w:tc>
        <w:tc>
          <w:tcPr>
            <w:tcW w:w="2083" w:type="dxa"/>
            <w:vAlign w:val="bottom"/>
          </w:tcPr>
          <w:p w14:paraId="5A69E62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2.15±0.25</w:t>
            </w:r>
          </w:p>
        </w:tc>
        <w:tc>
          <w:tcPr>
            <w:tcW w:w="1771" w:type="dxa"/>
            <w:vAlign w:val="bottom"/>
          </w:tcPr>
          <w:p w14:paraId="2BAED03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2.45±0.25</w:t>
            </w:r>
          </w:p>
        </w:tc>
      </w:tr>
      <w:tr w:rsidR="007D60F2" w14:paraId="7F402855" w14:textId="77777777" w:rsidTr="007D60F2">
        <w:trPr>
          <w:trHeight w:val="460"/>
        </w:trPr>
        <w:tc>
          <w:tcPr>
            <w:tcW w:w="1996" w:type="dxa"/>
            <w:vAlign w:val="bottom"/>
          </w:tcPr>
          <w:p w14:paraId="1DCC239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Min</w:t>
            </w:r>
          </w:p>
        </w:tc>
        <w:tc>
          <w:tcPr>
            <w:tcW w:w="2083" w:type="dxa"/>
            <w:vAlign w:val="bottom"/>
          </w:tcPr>
          <w:p w14:paraId="3B7D9D3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1.54±0.17</w:t>
            </w:r>
          </w:p>
        </w:tc>
        <w:tc>
          <w:tcPr>
            <w:tcW w:w="1771" w:type="dxa"/>
            <w:vAlign w:val="bottom"/>
          </w:tcPr>
          <w:p w14:paraId="5D040BA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1.55±0.20</w:t>
            </w:r>
          </w:p>
        </w:tc>
      </w:tr>
      <w:tr w:rsidR="007D60F2" w14:paraId="1EE5A447" w14:textId="77777777" w:rsidTr="007D60F2">
        <w:trPr>
          <w:trHeight w:val="455"/>
        </w:trPr>
        <w:tc>
          <w:tcPr>
            <w:tcW w:w="1996" w:type="dxa"/>
            <w:vAlign w:val="bottom"/>
          </w:tcPr>
          <w:p w14:paraId="5B58523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1st Quartile</w:t>
            </w:r>
          </w:p>
        </w:tc>
        <w:tc>
          <w:tcPr>
            <w:tcW w:w="2083" w:type="dxa"/>
            <w:vAlign w:val="bottom"/>
          </w:tcPr>
          <w:p w14:paraId="665611D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1.83±0.21</w:t>
            </w:r>
          </w:p>
        </w:tc>
        <w:tc>
          <w:tcPr>
            <w:tcW w:w="1771" w:type="dxa"/>
            <w:vAlign w:val="bottom"/>
          </w:tcPr>
          <w:p w14:paraId="0EF66DF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1.87±0.20</w:t>
            </w:r>
          </w:p>
        </w:tc>
      </w:tr>
      <w:tr w:rsidR="007D60F2" w14:paraId="42E2E8DA" w14:textId="77777777" w:rsidTr="007D60F2">
        <w:trPr>
          <w:trHeight w:val="425"/>
        </w:trPr>
        <w:tc>
          <w:tcPr>
            <w:tcW w:w="1996" w:type="dxa"/>
            <w:vAlign w:val="bottom"/>
          </w:tcPr>
          <w:p w14:paraId="6ADC01D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Median</w:t>
            </w:r>
          </w:p>
        </w:tc>
        <w:tc>
          <w:tcPr>
            <w:tcW w:w="2083" w:type="dxa"/>
            <w:vAlign w:val="bottom"/>
          </w:tcPr>
          <w:p w14:paraId="153EC0D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2.11±0.27</w:t>
            </w:r>
          </w:p>
        </w:tc>
        <w:tc>
          <w:tcPr>
            <w:tcW w:w="1771" w:type="dxa"/>
            <w:vAlign w:val="bottom"/>
          </w:tcPr>
          <w:p w14:paraId="2377B83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2.36±0.28</w:t>
            </w:r>
          </w:p>
        </w:tc>
      </w:tr>
      <w:tr w:rsidR="007D60F2" w14:paraId="34E959D4" w14:textId="77777777" w:rsidTr="007D60F2">
        <w:trPr>
          <w:trHeight w:val="456"/>
        </w:trPr>
        <w:tc>
          <w:tcPr>
            <w:tcW w:w="1996" w:type="dxa"/>
            <w:vAlign w:val="bottom"/>
          </w:tcPr>
          <w:p w14:paraId="160BC8F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3rd Quartile</w:t>
            </w:r>
          </w:p>
        </w:tc>
        <w:tc>
          <w:tcPr>
            <w:tcW w:w="2083" w:type="dxa"/>
            <w:vAlign w:val="bottom"/>
          </w:tcPr>
          <w:p w14:paraId="5D2A6AE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2.52±0.29</w:t>
            </w:r>
          </w:p>
        </w:tc>
        <w:tc>
          <w:tcPr>
            <w:tcW w:w="1771" w:type="dxa"/>
            <w:vAlign w:val="bottom"/>
          </w:tcPr>
          <w:p w14:paraId="3F54D7D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3.12±0.32</w:t>
            </w:r>
          </w:p>
        </w:tc>
      </w:tr>
      <w:tr w:rsidR="007D60F2" w14:paraId="6D5F4C4B" w14:textId="77777777" w:rsidTr="007D60F2">
        <w:trPr>
          <w:trHeight w:val="448"/>
        </w:trPr>
        <w:tc>
          <w:tcPr>
            <w:tcW w:w="1996" w:type="dxa"/>
            <w:vAlign w:val="bottom"/>
          </w:tcPr>
          <w:p w14:paraId="7727E41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Max</w:t>
            </w:r>
          </w:p>
        </w:tc>
        <w:tc>
          <w:tcPr>
            <w:tcW w:w="2083" w:type="dxa"/>
            <w:vAlign w:val="bottom"/>
          </w:tcPr>
          <w:p w14:paraId="5067456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3.41±0.40</w:t>
            </w:r>
          </w:p>
        </w:tc>
        <w:tc>
          <w:tcPr>
            <w:tcW w:w="1771" w:type="dxa"/>
            <w:vAlign w:val="bottom"/>
          </w:tcPr>
          <w:p w14:paraId="24DDD5C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4.64±0.21</w:t>
            </w:r>
          </w:p>
        </w:tc>
      </w:tr>
    </w:tbl>
    <w:p w14:paraId="7BFED600" w14:textId="77777777" w:rsidR="007D60F2" w:rsidRDefault="004C0E31">
      <w:pPr>
        <w:spacing w:after="160" w:line="259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7A64A878" w14:textId="77777777" w:rsidR="007D60F2" w:rsidRDefault="007D60F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2A00825" w14:textId="77777777" w:rsidR="007D60F2" w:rsidRDefault="004C0E3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6. Telomere length distribution in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Sphagnum </w:t>
      </w:r>
      <w:r>
        <w:rPr>
          <w:rFonts w:ascii="Times New Roman" w:hAnsi="Times New Roman" w:cs="Times New Roman"/>
          <w:b/>
          <w:bCs/>
          <w:sz w:val="20"/>
          <w:szCs w:val="20"/>
        </w:rPr>
        <w:t>isolates, in kb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</w:p>
    <w:tbl>
      <w:tblPr>
        <w:tblStyle w:val="LightShading1"/>
        <w:tblW w:w="7020" w:type="dxa"/>
        <w:tblLook w:val="0620" w:firstRow="1" w:lastRow="0" w:firstColumn="0" w:lastColumn="0" w:noHBand="1" w:noVBand="1"/>
      </w:tblPr>
      <w:tblGrid>
        <w:gridCol w:w="1620"/>
        <w:gridCol w:w="1620"/>
        <w:gridCol w:w="1530"/>
        <w:gridCol w:w="2250"/>
      </w:tblGrid>
      <w:tr w:rsidR="007D60F2" w14:paraId="5B2E453D" w14:textId="77777777" w:rsidTr="007D60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tcW w:w="1620" w:type="dxa"/>
          </w:tcPr>
          <w:p w14:paraId="5065335B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</w:rPr>
              <w:t xml:space="preserve">Telomere length </w:t>
            </w:r>
          </w:p>
        </w:tc>
        <w:tc>
          <w:tcPr>
            <w:tcW w:w="1620" w:type="dxa"/>
            <w:vAlign w:val="bottom"/>
          </w:tcPr>
          <w:p w14:paraId="55700194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S.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fallax</w:t>
            </w:r>
          </w:p>
        </w:tc>
        <w:tc>
          <w:tcPr>
            <w:tcW w:w="1530" w:type="dxa"/>
            <w:vAlign w:val="bottom"/>
          </w:tcPr>
          <w:p w14:paraId="44F95B3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Sphagnum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sp.</w:t>
            </w:r>
          </w:p>
        </w:tc>
        <w:tc>
          <w:tcPr>
            <w:tcW w:w="2250" w:type="dxa"/>
            <w:vAlign w:val="bottom"/>
          </w:tcPr>
          <w:p w14:paraId="2D2E102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S.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0"/>
                <w:bdr w:val="nil"/>
              </w:rPr>
              <w:t>girgensohnii</w:t>
            </w:r>
          </w:p>
        </w:tc>
      </w:tr>
      <w:tr w:rsidR="007D60F2" w14:paraId="724CB39A" w14:textId="77777777" w:rsidTr="007D60F2">
        <w:trPr>
          <w:trHeight w:val="531"/>
        </w:trPr>
        <w:tc>
          <w:tcPr>
            <w:tcW w:w="1620" w:type="dxa"/>
            <w:vAlign w:val="bottom"/>
          </w:tcPr>
          <w:p w14:paraId="1923214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Mean</w:t>
            </w:r>
          </w:p>
        </w:tc>
        <w:tc>
          <w:tcPr>
            <w:tcW w:w="1620" w:type="dxa"/>
            <w:vAlign w:val="bottom"/>
          </w:tcPr>
          <w:p w14:paraId="73C0A51D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1.86±0.08</w:t>
            </w:r>
          </w:p>
        </w:tc>
        <w:tc>
          <w:tcPr>
            <w:tcW w:w="1530" w:type="dxa"/>
            <w:vAlign w:val="bottom"/>
          </w:tcPr>
          <w:p w14:paraId="408B413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1.35±0.11</w:t>
            </w:r>
          </w:p>
        </w:tc>
        <w:tc>
          <w:tcPr>
            <w:tcW w:w="2250" w:type="dxa"/>
            <w:vAlign w:val="bottom"/>
          </w:tcPr>
          <w:p w14:paraId="3950F827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1.56±0.21</w:t>
            </w:r>
          </w:p>
        </w:tc>
      </w:tr>
      <w:tr w:rsidR="007D60F2" w14:paraId="56049C08" w14:textId="77777777" w:rsidTr="007D60F2">
        <w:trPr>
          <w:trHeight w:val="531"/>
        </w:trPr>
        <w:tc>
          <w:tcPr>
            <w:tcW w:w="1620" w:type="dxa"/>
            <w:vAlign w:val="bottom"/>
          </w:tcPr>
          <w:p w14:paraId="0393071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Min</w:t>
            </w:r>
          </w:p>
        </w:tc>
        <w:tc>
          <w:tcPr>
            <w:tcW w:w="1620" w:type="dxa"/>
            <w:vAlign w:val="bottom"/>
          </w:tcPr>
          <w:p w14:paraId="3A82F536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1.12±0.21</w:t>
            </w:r>
          </w:p>
        </w:tc>
        <w:tc>
          <w:tcPr>
            <w:tcW w:w="1530" w:type="dxa"/>
            <w:vAlign w:val="bottom"/>
          </w:tcPr>
          <w:p w14:paraId="4D05F0E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1.06±0.01</w:t>
            </w:r>
          </w:p>
        </w:tc>
        <w:tc>
          <w:tcPr>
            <w:tcW w:w="2250" w:type="dxa"/>
            <w:vAlign w:val="bottom"/>
          </w:tcPr>
          <w:p w14:paraId="77F6E6E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0.91±0.16</w:t>
            </w:r>
          </w:p>
        </w:tc>
      </w:tr>
      <w:tr w:rsidR="007D60F2" w14:paraId="5075FC9E" w14:textId="77777777" w:rsidTr="007D60F2">
        <w:trPr>
          <w:trHeight w:val="537"/>
        </w:trPr>
        <w:tc>
          <w:tcPr>
            <w:tcW w:w="1620" w:type="dxa"/>
            <w:vAlign w:val="bottom"/>
          </w:tcPr>
          <w:p w14:paraId="09E2CBA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1st Quartile</w:t>
            </w:r>
          </w:p>
        </w:tc>
        <w:tc>
          <w:tcPr>
            <w:tcW w:w="1620" w:type="dxa"/>
            <w:vAlign w:val="bottom"/>
          </w:tcPr>
          <w:p w14:paraId="5CAAA87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1.61±0.11</w:t>
            </w:r>
          </w:p>
        </w:tc>
        <w:tc>
          <w:tcPr>
            <w:tcW w:w="1530" w:type="dxa"/>
            <w:vAlign w:val="bottom"/>
          </w:tcPr>
          <w:p w14:paraId="1A0DDA4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1.12±0.07</w:t>
            </w:r>
          </w:p>
        </w:tc>
        <w:tc>
          <w:tcPr>
            <w:tcW w:w="2250" w:type="dxa"/>
            <w:vAlign w:val="bottom"/>
          </w:tcPr>
          <w:p w14:paraId="207C026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1.25±0.16</w:t>
            </w:r>
          </w:p>
        </w:tc>
      </w:tr>
      <w:tr w:rsidR="007D60F2" w14:paraId="725639D0" w14:textId="77777777" w:rsidTr="007D60F2">
        <w:trPr>
          <w:trHeight w:val="496"/>
        </w:trPr>
        <w:tc>
          <w:tcPr>
            <w:tcW w:w="1620" w:type="dxa"/>
            <w:vAlign w:val="bottom"/>
          </w:tcPr>
          <w:p w14:paraId="59691E40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Median</w:t>
            </w:r>
          </w:p>
        </w:tc>
        <w:tc>
          <w:tcPr>
            <w:tcW w:w="1620" w:type="dxa"/>
            <w:vAlign w:val="bottom"/>
          </w:tcPr>
          <w:p w14:paraId="30BA69D3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1.91±0.10</w:t>
            </w:r>
          </w:p>
        </w:tc>
        <w:tc>
          <w:tcPr>
            <w:tcW w:w="1530" w:type="dxa"/>
            <w:vAlign w:val="bottom"/>
          </w:tcPr>
          <w:p w14:paraId="7A7A7EB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1.33±0.10</w:t>
            </w:r>
          </w:p>
        </w:tc>
        <w:tc>
          <w:tcPr>
            <w:tcW w:w="2250" w:type="dxa"/>
            <w:vAlign w:val="bottom"/>
          </w:tcPr>
          <w:p w14:paraId="485B5199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1.54±0.23</w:t>
            </w:r>
          </w:p>
        </w:tc>
      </w:tr>
      <w:tr w:rsidR="007D60F2" w14:paraId="64B6886B" w14:textId="77777777" w:rsidTr="007D60F2">
        <w:trPr>
          <w:trHeight w:val="489"/>
        </w:trPr>
        <w:tc>
          <w:tcPr>
            <w:tcW w:w="1620" w:type="dxa"/>
            <w:vAlign w:val="bottom"/>
          </w:tcPr>
          <w:p w14:paraId="70F4DB98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3rd Quartile</w:t>
            </w:r>
          </w:p>
        </w:tc>
        <w:tc>
          <w:tcPr>
            <w:tcW w:w="1620" w:type="dxa"/>
            <w:vAlign w:val="bottom"/>
          </w:tcPr>
          <w:p w14:paraId="7C9939F2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2.06±0.06</w:t>
            </w:r>
          </w:p>
        </w:tc>
        <w:tc>
          <w:tcPr>
            <w:tcW w:w="1530" w:type="dxa"/>
            <w:vAlign w:val="bottom"/>
          </w:tcPr>
          <w:p w14:paraId="1D50F021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1.60±0.16</w:t>
            </w:r>
          </w:p>
        </w:tc>
        <w:tc>
          <w:tcPr>
            <w:tcW w:w="2250" w:type="dxa"/>
            <w:vAlign w:val="bottom"/>
          </w:tcPr>
          <w:p w14:paraId="4518D52A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1.88±0.25</w:t>
            </w:r>
          </w:p>
        </w:tc>
      </w:tr>
      <w:tr w:rsidR="007D60F2" w14:paraId="67309066" w14:textId="77777777" w:rsidTr="007D60F2">
        <w:trPr>
          <w:trHeight w:val="544"/>
        </w:trPr>
        <w:tc>
          <w:tcPr>
            <w:tcW w:w="1620" w:type="dxa"/>
            <w:vAlign w:val="bottom"/>
          </w:tcPr>
          <w:p w14:paraId="499C5AB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Max</w:t>
            </w:r>
          </w:p>
        </w:tc>
        <w:tc>
          <w:tcPr>
            <w:tcW w:w="1620" w:type="dxa"/>
            <w:vAlign w:val="bottom"/>
          </w:tcPr>
          <w:p w14:paraId="0E521E1E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3.39±1.15</w:t>
            </w:r>
          </w:p>
        </w:tc>
        <w:tc>
          <w:tcPr>
            <w:tcW w:w="1530" w:type="dxa"/>
            <w:vAlign w:val="bottom"/>
          </w:tcPr>
          <w:p w14:paraId="7F5A185F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2.34±0.11</w:t>
            </w:r>
          </w:p>
        </w:tc>
        <w:tc>
          <w:tcPr>
            <w:tcW w:w="2250" w:type="dxa"/>
            <w:vAlign w:val="bottom"/>
          </w:tcPr>
          <w:p w14:paraId="3E65EC8C" w14:textId="77777777" w:rsidR="007D60F2" w:rsidRDefault="004C0E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bdr w:val="nil"/>
              </w:rPr>
              <w:t>3.56±0.86</w:t>
            </w:r>
          </w:p>
        </w:tc>
      </w:tr>
    </w:tbl>
    <w:p w14:paraId="4D207537" w14:textId="77777777" w:rsidR="007D60F2" w:rsidRDefault="007D60F2">
      <w:pPr>
        <w:rPr>
          <w:rFonts w:ascii="Times New Roman" w:hAnsi="Times New Roman" w:cs="Times New Roman"/>
          <w:sz w:val="20"/>
          <w:szCs w:val="20"/>
        </w:rPr>
      </w:pPr>
    </w:p>
    <w:sectPr w:rsidR="007D60F2">
      <w:pgSz w:w="12240" w:h="15840"/>
      <w:pgMar w:top="1440" w:right="288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5F"/>
    <w:rsid w:val="000403D4"/>
    <w:rsid w:val="000545F8"/>
    <w:rsid w:val="000F2EE4"/>
    <w:rsid w:val="003709FE"/>
    <w:rsid w:val="003C1C5F"/>
    <w:rsid w:val="00406042"/>
    <w:rsid w:val="004C0E31"/>
    <w:rsid w:val="004E1D0B"/>
    <w:rsid w:val="00544692"/>
    <w:rsid w:val="0066124D"/>
    <w:rsid w:val="00754CDF"/>
    <w:rsid w:val="007D60F2"/>
    <w:rsid w:val="0089429A"/>
    <w:rsid w:val="009B17F8"/>
    <w:rsid w:val="00AC53DC"/>
    <w:rsid w:val="00AE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3293C"/>
  <w15:chartTrackingRefBased/>
  <w15:docId w15:val="{F1BA82ED-2801-4E23-9452-AEB38492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  <w:ind w:firstLine="3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uiPriority w:val="60"/>
    <w:pPr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000000" w:themeColor="text1" w:themeShade="BF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2">
    <w:name w:val="Light Shading2"/>
    <w:uiPriority w:val="60"/>
    <w:pPr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000000" w:themeColor="text1" w:themeShade="BF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f0">
    <w:name w:val="Pf0"/>
    <w:basedOn w:val="Normal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586</Words>
  <Characters>3341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Shakirov, Eugene</dc:creator>
  <cp:lastModifiedBy>Shakirov, Eugene</cp:lastModifiedBy>
  <cp:revision>2</cp:revision>
  <dcterms:created xsi:type="dcterms:W3CDTF">2023-12-01T19:17:00Z</dcterms:created>
  <dcterms:modified xsi:type="dcterms:W3CDTF">2023-12-01T19:17:00Z</dcterms:modified>
</cp:coreProperties>
</file>